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F6850A" w14:textId="25880614" w:rsidR="00D608B7" w:rsidRPr="00BD024D" w:rsidRDefault="0096351E" w:rsidP="0096351E">
      <w:pPr>
        <w:tabs>
          <w:tab w:val="left" w:pos="3720"/>
        </w:tabs>
        <w:rPr>
          <w:rFonts w:ascii="Calibri" w:hAnsi="Calibri" w:cs="Calibri"/>
        </w:rPr>
      </w:pPr>
      <w:r>
        <w:rPr>
          <w:rFonts w:ascii="Calibri" w:hAnsi="Calibri" w:cs="Calibri"/>
        </w:rPr>
        <w:tab/>
      </w:r>
    </w:p>
    <w:p w14:paraId="4F6F7F78" w14:textId="123D6103" w:rsidR="00E30037" w:rsidRPr="0096351E" w:rsidRDefault="00BD024D" w:rsidP="00E30037">
      <w:pPr>
        <w:pStyle w:val="NormalnyWeb"/>
        <w:tabs>
          <w:tab w:val="clear" w:pos="4536"/>
          <w:tab w:val="clear" w:pos="9072"/>
          <w:tab w:val="left" w:pos="567"/>
        </w:tabs>
        <w:spacing w:before="0" w:after="0" w:line="360" w:lineRule="auto"/>
        <w:jc w:val="both"/>
        <w:rPr>
          <w:rFonts w:ascii="Arial" w:eastAsiaTheme="minorEastAsia" w:hAnsi="Arial" w:cs="Arial"/>
          <w:bCs w:val="0"/>
          <w:sz w:val="22"/>
          <w:szCs w:val="22"/>
        </w:rPr>
      </w:pPr>
      <w:r w:rsidRPr="0096351E">
        <w:rPr>
          <w:rFonts w:ascii="Arial" w:eastAsiaTheme="minorEastAsia" w:hAnsi="Arial" w:cs="Arial"/>
          <w:bCs w:val="0"/>
          <w:sz w:val="22"/>
          <w:szCs w:val="22"/>
        </w:rPr>
        <w:t xml:space="preserve">Standardowe </w:t>
      </w:r>
      <w:r w:rsidR="00E30037" w:rsidRPr="0096351E">
        <w:rPr>
          <w:rFonts w:ascii="Arial" w:eastAsiaTheme="minorEastAsia" w:hAnsi="Arial" w:cs="Arial"/>
          <w:bCs w:val="0"/>
          <w:sz w:val="22"/>
          <w:szCs w:val="22"/>
        </w:rPr>
        <w:t>przygotowani</w:t>
      </w:r>
      <w:r w:rsidRPr="0096351E">
        <w:rPr>
          <w:rFonts w:ascii="Arial" w:eastAsiaTheme="minorEastAsia" w:hAnsi="Arial" w:cs="Arial"/>
          <w:bCs w:val="0"/>
          <w:sz w:val="22"/>
          <w:szCs w:val="22"/>
        </w:rPr>
        <w:t>e</w:t>
      </w:r>
      <w:r w:rsidR="00E30037" w:rsidRPr="0096351E">
        <w:rPr>
          <w:rFonts w:ascii="Arial" w:eastAsiaTheme="minorEastAsia" w:hAnsi="Arial" w:cs="Arial"/>
          <w:bCs w:val="0"/>
          <w:sz w:val="22"/>
          <w:szCs w:val="22"/>
        </w:rPr>
        <w:t xml:space="preserve"> pacjenta: </w:t>
      </w:r>
    </w:p>
    <w:p w14:paraId="037A045A" w14:textId="22B8420B" w:rsidR="00E30037" w:rsidRPr="0096351E" w:rsidRDefault="00E30037" w:rsidP="00E30037">
      <w:pPr>
        <w:pStyle w:val="NormalnyWeb"/>
        <w:numPr>
          <w:ilvl w:val="0"/>
          <w:numId w:val="1"/>
        </w:numPr>
        <w:tabs>
          <w:tab w:val="clear" w:pos="4536"/>
          <w:tab w:val="clear" w:pos="9072"/>
          <w:tab w:val="left" w:pos="567"/>
        </w:tabs>
        <w:spacing w:before="0" w:after="0" w:line="360" w:lineRule="auto"/>
        <w:ind w:left="426" w:hanging="357"/>
        <w:jc w:val="both"/>
        <w:rPr>
          <w:rFonts w:ascii="Arial" w:eastAsiaTheme="minorEastAsia" w:hAnsi="Arial" w:cs="Arial"/>
          <w:iCs/>
          <w:sz w:val="22"/>
          <w:szCs w:val="22"/>
        </w:rPr>
      </w:pPr>
      <w:r w:rsidRPr="0096351E">
        <w:rPr>
          <w:rFonts w:ascii="Arial" w:eastAsiaTheme="minorEastAsia" w:hAnsi="Arial" w:cs="Arial"/>
          <w:iCs/>
          <w:sz w:val="22"/>
          <w:szCs w:val="22"/>
        </w:rPr>
        <w:t>Pobranie materiału powinno odbywać się w godzinach porannych, po przespanej nocy, optymalnie w godzinach 7:00 – 9:00.</w:t>
      </w:r>
    </w:p>
    <w:p w14:paraId="7B05976E" w14:textId="74AF2D4D" w:rsidR="00E30037" w:rsidRPr="00CA1C25" w:rsidRDefault="00E30037" w:rsidP="00E30037">
      <w:pPr>
        <w:pStyle w:val="NormalnyWeb"/>
        <w:numPr>
          <w:ilvl w:val="0"/>
          <w:numId w:val="1"/>
        </w:numPr>
        <w:tabs>
          <w:tab w:val="clear" w:pos="4536"/>
          <w:tab w:val="clear" w:pos="9072"/>
          <w:tab w:val="left" w:pos="567"/>
        </w:tabs>
        <w:spacing w:before="0" w:after="0" w:line="360" w:lineRule="auto"/>
        <w:ind w:left="426" w:hanging="357"/>
        <w:jc w:val="both"/>
        <w:rPr>
          <w:rFonts w:ascii="Arial" w:eastAsiaTheme="minorEastAsia" w:hAnsi="Arial" w:cs="Arial"/>
          <w:iCs/>
          <w:sz w:val="22"/>
          <w:szCs w:val="22"/>
        </w:rPr>
      </w:pPr>
      <w:r w:rsidRPr="0096351E">
        <w:rPr>
          <w:rFonts w:ascii="Arial" w:eastAsiaTheme="minorEastAsia" w:hAnsi="Arial" w:cs="Arial"/>
          <w:iCs/>
          <w:sz w:val="22"/>
          <w:szCs w:val="22"/>
        </w:rPr>
        <w:t xml:space="preserve">Pacjent powinien być na czczo, ostatni posiłek powinien być spożyty 12 godzin przed pobraniem, </w:t>
      </w:r>
      <w:r w:rsidR="0096351E" w:rsidRPr="00CA1C25">
        <w:rPr>
          <w:rFonts w:ascii="Arial" w:eastAsiaTheme="minorEastAsia" w:hAnsi="Arial" w:cs="Arial"/>
          <w:iCs/>
          <w:sz w:val="22"/>
          <w:szCs w:val="22"/>
        </w:rPr>
        <w:t xml:space="preserve">zachowana powinna być dotychczasowa dieta, </w:t>
      </w:r>
      <w:r w:rsidRPr="00CA1C25">
        <w:rPr>
          <w:rFonts w:ascii="Arial" w:eastAsiaTheme="minorEastAsia" w:hAnsi="Arial" w:cs="Arial"/>
          <w:iCs/>
          <w:sz w:val="22"/>
          <w:szCs w:val="22"/>
        </w:rPr>
        <w:t xml:space="preserve">dopuszczone jest picie wody. </w:t>
      </w:r>
    </w:p>
    <w:p w14:paraId="208F53A5" w14:textId="77777777" w:rsidR="00E30037" w:rsidRPr="0096351E" w:rsidRDefault="00E30037" w:rsidP="00E30037">
      <w:pPr>
        <w:pStyle w:val="NormalnyWeb"/>
        <w:numPr>
          <w:ilvl w:val="0"/>
          <w:numId w:val="1"/>
        </w:numPr>
        <w:tabs>
          <w:tab w:val="clear" w:pos="4536"/>
          <w:tab w:val="clear" w:pos="9072"/>
          <w:tab w:val="left" w:pos="567"/>
        </w:tabs>
        <w:spacing w:before="0" w:after="0" w:line="360" w:lineRule="auto"/>
        <w:ind w:left="426" w:hanging="357"/>
        <w:jc w:val="both"/>
        <w:rPr>
          <w:rFonts w:ascii="Arial" w:eastAsiaTheme="minorEastAsia" w:hAnsi="Arial" w:cs="Arial"/>
          <w:iCs/>
          <w:sz w:val="22"/>
          <w:szCs w:val="22"/>
        </w:rPr>
      </w:pPr>
      <w:r w:rsidRPr="0096351E">
        <w:rPr>
          <w:rFonts w:ascii="Arial" w:eastAsiaTheme="minorEastAsia" w:hAnsi="Arial" w:cs="Arial"/>
          <w:iCs/>
          <w:sz w:val="22"/>
          <w:szCs w:val="22"/>
        </w:rPr>
        <w:t>Jeśli to możliwe krew powinna być pobrana przed przyjęciem porannej porcji leków, chyba że jest to niezbędne i/lub lekarz zaleci inaczej.</w:t>
      </w:r>
    </w:p>
    <w:p w14:paraId="35889E02" w14:textId="77777777" w:rsidR="00E30037" w:rsidRPr="0096351E" w:rsidRDefault="00E30037" w:rsidP="00E30037">
      <w:pPr>
        <w:pStyle w:val="NormalnyWeb"/>
        <w:numPr>
          <w:ilvl w:val="0"/>
          <w:numId w:val="1"/>
        </w:numPr>
        <w:tabs>
          <w:tab w:val="clear" w:pos="4536"/>
          <w:tab w:val="clear" w:pos="9072"/>
          <w:tab w:val="left" w:pos="567"/>
        </w:tabs>
        <w:spacing w:before="0" w:after="0" w:line="360" w:lineRule="auto"/>
        <w:ind w:left="426" w:hanging="357"/>
        <w:jc w:val="both"/>
        <w:rPr>
          <w:rFonts w:ascii="Arial" w:eastAsiaTheme="minorEastAsia" w:hAnsi="Arial" w:cs="Arial"/>
          <w:iCs/>
          <w:sz w:val="22"/>
          <w:szCs w:val="22"/>
        </w:rPr>
      </w:pPr>
      <w:r w:rsidRPr="0096351E">
        <w:rPr>
          <w:rFonts w:ascii="Arial" w:eastAsiaTheme="minorEastAsia" w:hAnsi="Arial" w:cs="Arial"/>
          <w:iCs/>
          <w:sz w:val="22"/>
          <w:szCs w:val="22"/>
        </w:rPr>
        <w:t xml:space="preserve">Celem monitorowania terapeutycznego stężenia leków godzina pobrania krwi zależy od oznaczanej substancji i celu wykonania badania (dostosowanie dawki leku, monitorowanie odpowiedzi organizmu na lek, działania niepożądane, toksyczność itp.). Lekarz zlecający badanie określa czas pobrania krwi w przypadku oznaczania terapeutycznego stężenia leku. </w:t>
      </w:r>
    </w:p>
    <w:p w14:paraId="55228DFD" w14:textId="77777777" w:rsidR="00E30037" w:rsidRPr="0096351E" w:rsidRDefault="00E30037" w:rsidP="00E30037">
      <w:pPr>
        <w:pStyle w:val="NormalnyWeb"/>
        <w:numPr>
          <w:ilvl w:val="0"/>
          <w:numId w:val="1"/>
        </w:numPr>
        <w:tabs>
          <w:tab w:val="clear" w:pos="4536"/>
          <w:tab w:val="clear" w:pos="9072"/>
          <w:tab w:val="left" w:pos="567"/>
        </w:tabs>
        <w:spacing w:before="0" w:after="0" w:line="360" w:lineRule="auto"/>
        <w:ind w:left="426" w:hanging="357"/>
        <w:jc w:val="both"/>
        <w:rPr>
          <w:rFonts w:ascii="Arial" w:eastAsiaTheme="minorEastAsia" w:hAnsi="Arial" w:cs="Arial"/>
          <w:iCs/>
          <w:sz w:val="22"/>
          <w:szCs w:val="22"/>
        </w:rPr>
      </w:pPr>
      <w:r w:rsidRPr="0096351E">
        <w:rPr>
          <w:rFonts w:ascii="Arial" w:eastAsiaTheme="minorEastAsia" w:hAnsi="Arial" w:cs="Arial"/>
          <w:iCs/>
          <w:sz w:val="22"/>
          <w:szCs w:val="22"/>
        </w:rPr>
        <w:t xml:space="preserve">Na 24 godziny przed pobraniem krwi pacjent powinien powstrzymać się od intensywnego wysiłku fizycznego (odbiegającego w znacznym stopniu od codziennego) oraz unikać stresu. Wskazany jest 30 minutowy odpoczynek bezpośrednio przed pobraniem. </w:t>
      </w:r>
    </w:p>
    <w:p w14:paraId="29AE05E4" w14:textId="77777777" w:rsidR="00E30037" w:rsidRPr="0096351E" w:rsidRDefault="00E30037" w:rsidP="00E30037">
      <w:pPr>
        <w:pStyle w:val="NormalnyWeb"/>
        <w:numPr>
          <w:ilvl w:val="0"/>
          <w:numId w:val="1"/>
        </w:numPr>
        <w:tabs>
          <w:tab w:val="clear" w:pos="4536"/>
          <w:tab w:val="clear" w:pos="9072"/>
          <w:tab w:val="left" w:pos="567"/>
        </w:tabs>
        <w:spacing w:before="0" w:after="0" w:line="360" w:lineRule="auto"/>
        <w:ind w:left="426" w:hanging="357"/>
        <w:jc w:val="both"/>
        <w:rPr>
          <w:rFonts w:ascii="Arial" w:eastAsiaTheme="minorEastAsia" w:hAnsi="Arial" w:cs="Arial"/>
          <w:iCs/>
          <w:sz w:val="22"/>
          <w:szCs w:val="22"/>
        </w:rPr>
      </w:pPr>
      <w:r w:rsidRPr="0096351E">
        <w:rPr>
          <w:rFonts w:ascii="Arial" w:eastAsiaTheme="minorEastAsia" w:hAnsi="Arial" w:cs="Arial"/>
          <w:iCs/>
          <w:sz w:val="22"/>
          <w:szCs w:val="22"/>
        </w:rPr>
        <w:t>W ciągu 24 godziny przed pobraniem pacjent nie powinien pić alkoholu oraz stosować innych używek (np. kofeiny), nie powinien żuć gumy oraz powinien powstrzymać się od palenia papierosów przez kilka godzin.</w:t>
      </w:r>
      <w:r w:rsidRPr="0096351E">
        <w:rPr>
          <w:rFonts w:ascii="Arial" w:eastAsiaTheme="minorEastAsia" w:hAnsi="Arial" w:cs="Arial"/>
          <w:bCs w:val="0"/>
          <w:sz w:val="22"/>
          <w:szCs w:val="22"/>
        </w:rPr>
        <w:t xml:space="preserve"> </w:t>
      </w:r>
    </w:p>
    <w:p w14:paraId="63D83648" w14:textId="77777777" w:rsidR="00E30037" w:rsidRPr="0096351E" w:rsidRDefault="00E30037" w:rsidP="00E30037">
      <w:pPr>
        <w:pStyle w:val="NormalnyWeb"/>
        <w:numPr>
          <w:ilvl w:val="0"/>
          <w:numId w:val="1"/>
        </w:numPr>
        <w:tabs>
          <w:tab w:val="clear" w:pos="4536"/>
          <w:tab w:val="clear" w:pos="9072"/>
          <w:tab w:val="left" w:pos="567"/>
        </w:tabs>
        <w:spacing w:before="0" w:after="0" w:line="360" w:lineRule="auto"/>
        <w:ind w:left="426" w:hanging="357"/>
        <w:jc w:val="both"/>
        <w:rPr>
          <w:rFonts w:ascii="Arial" w:eastAsiaTheme="minorEastAsia" w:hAnsi="Arial" w:cs="Arial"/>
          <w:iCs/>
          <w:sz w:val="22"/>
          <w:szCs w:val="22"/>
        </w:rPr>
      </w:pPr>
      <w:r w:rsidRPr="0096351E">
        <w:rPr>
          <w:rFonts w:ascii="Arial" w:eastAsiaTheme="minorEastAsia" w:hAnsi="Arial" w:cs="Arial"/>
          <w:iCs/>
          <w:sz w:val="22"/>
          <w:szCs w:val="22"/>
        </w:rPr>
        <w:t xml:space="preserve">Inne czynniki, które potencjalnie mogą mieć wpływ na stężenie określonych substancji we krwi, np.: leki dostępne bez recepty, suplementy diety, preparaty ziołowe. </w:t>
      </w:r>
    </w:p>
    <w:p w14:paraId="48B78A77" w14:textId="77777777" w:rsidR="00E30037" w:rsidRPr="0096351E" w:rsidRDefault="00E30037" w:rsidP="00E30037">
      <w:pPr>
        <w:pStyle w:val="NormalnyWeb"/>
        <w:numPr>
          <w:ilvl w:val="0"/>
          <w:numId w:val="1"/>
        </w:numPr>
        <w:tabs>
          <w:tab w:val="clear" w:pos="4536"/>
          <w:tab w:val="clear" w:pos="9072"/>
          <w:tab w:val="left" w:pos="567"/>
        </w:tabs>
        <w:spacing w:before="0" w:after="0" w:line="360" w:lineRule="auto"/>
        <w:ind w:left="426" w:hanging="357"/>
        <w:jc w:val="both"/>
        <w:rPr>
          <w:rFonts w:ascii="Arial" w:eastAsiaTheme="minorEastAsia" w:hAnsi="Arial" w:cs="Arial"/>
          <w:iCs/>
          <w:sz w:val="22"/>
          <w:szCs w:val="22"/>
        </w:rPr>
      </w:pPr>
      <w:r w:rsidRPr="0096351E">
        <w:rPr>
          <w:rFonts w:ascii="Arial" w:eastAsiaTheme="minorEastAsia" w:hAnsi="Arial" w:cs="Arial"/>
          <w:iCs/>
          <w:sz w:val="22"/>
          <w:szCs w:val="22"/>
        </w:rPr>
        <w:t>Pobranie powinno odbyć się przed wdrożeniem procedur diagnostyczno-terapeutycznych.</w:t>
      </w:r>
    </w:p>
    <w:p w14:paraId="12D329B7" w14:textId="77777777" w:rsidR="00E30037" w:rsidRPr="0096351E" w:rsidRDefault="00E30037" w:rsidP="00E30037">
      <w:pPr>
        <w:pStyle w:val="NormalnyWeb"/>
        <w:numPr>
          <w:ilvl w:val="0"/>
          <w:numId w:val="1"/>
        </w:numPr>
        <w:tabs>
          <w:tab w:val="clear" w:pos="4536"/>
          <w:tab w:val="clear" w:pos="9072"/>
          <w:tab w:val="left" w:pos="567"/>
        </w:tabs>
        <w:spacing w:before="0" w:after="0" w:line="360" w:lineRule="auto"/>
        <w:ind w:left="426" w:hanging="357"/>
        <w:jc w:val="both"/>
        <w:rPr>
          <w:rFonts w:ascii="Arial" w:eastAsiaTheme="minorEastAsia" w:hAnsi="Arial" w:cs="Arial"/>
          <w:iCs/>
          <w:sz w:val="22"/>
          <w:szCs w:val="22"/>
        </w:rPr>
      </w:pPr>
      <w:r w:rsidRPr="0096351E">
        <w:rPr>
          <w:rFonts w:ascii="Arial" w:eastAsiaTheme="minorEastAsia" w:hAnsi="Arial" w:cs="Arial"/>
          <w:iCs/>
          <w:sz w:val="22"/>
          <w:szCs w:val="22"/>
        </w:rPr>
        <w:t>Dodatkowe pobranie krwi w ciągu dnia zlecane jest w przypadku monitorowania substancji, których stężenie zmienia się w cyklu dobowym, wówczas lekarz zlecający badanie określa zalecenia dotyczące czasu pobrania krwi, które należy przestrzegać.</w:t>
      </w:r>
    </w:p>
    <w:p w14:paraId="02912B98" w14:textId="77777777" w:rsidR="00D73646" w:rsidRPr="0096351E" w:rsidRDefault="00D73646" w:rsidP="0029038D">
      <w:pPr>
        <w:pStyle w:val="NormalnyWeb"/>
        <w:tabs>
          <w:tab w:val="clear" w:pos="4536"/>
          <w:tab w:val="clear" w:pos="9072"/>
          <w:tab w:val="left" w:pos="567"/>
        </w:tabs>
        <w:spacing w:before="0" w:after="0" w:line="360" w:lineRule="auto"/>
        <w:jc w:val="both"/>
        <w:rPr>
          <w:rFonts w:ascii="Arial" w:eastAsiaTheme="minorEastAsia" w:hAnsi="Arial" w:cs="Arial"/>
          <w:iCs/>
          <w:sz w:val="22"/>
          <w:szCs w:val="22"/>
        </w:rPr>
      </w:pPr>
    </w:p>
    <w:p w14:paraId="1D080E4A" w14:textId="75F67029" w:rsidR="00F44D3A" w:rsidRPr="0096351E" w:rsidRDefault="002106C0" w:rsidP="0029038D">
      <w:pPr>
        <w:pStyle w:val="NormalnyWeb"/>
        <w:tabs>
          <w:tab w:val="clear" w:pos="4536"/>
          <w:tab w:val="clear" w:pos="9072"/>
          <w:tab w:val="left" w:pos="567"/>
        </w:tabs>
        <w:spacing w:before="0" w:after="0" w:line="360" w:lineRule="auto"/>
        <w:jc w:val="both"/>
        <w:rPr>
          <w:rFonts w:ascii="Arial" w:eastAsiaTheme="minorEastAsia" w:hAnsi="Arial" w:cs="Arial"/>
          <w:bCs w:val="0"/>
          <w:sz w:val="22"/>
          <w:szCs w:val="22"/>
        </w:rPr>
      </w:pPr>
      <w:r w:rsidRPr="0096351E">
        <w:rPr>
          <w:rFonts w:ascii="Arial" w:eastAsiaTheme="minorEastAsia" w:hAnsi="Arial" w:cs="Arial"/>
          <w:iCs/>
          <w:sz w:val="22"/>
          <w:szCs w:val="22"/>
        </w:rPr>
        <w:t xml:space="preserve">W przypadku badań specjalistycznych przygotowanie pacjenta, jeśli </w:t>
      </w:r>
      <w:r w:rsidR="00086E5F" w:rsidRPr="0096351E">
        <w:rPr>
          <w:rFonts w:ascii="Arial" w:eastAsiaTheme="minorEastAsia" w:hAnsi="Arial" w:cs="Arial"/>
          <w:iCs/>
          <w:sz w:val="22"/>
          <w:szCs w:val="22"/>
        </w:rPr>
        <w:t>różne od standardowego opisan</w:t>
      </w:r>
      <w:r w:rsidR="0019587D" w:rsidRPr="0096351E">
        <w:rPr>
          <w:rFonts w:ascii="Arial" w:eastAsiaTheme="minorEastAsia" w:hAnsi="Arial" w:cs="Arial"/>
          <w:iCs/>
          <w:sz w:val="22"/>
          <w:szCs w:val="22"/>
        </w:rPr>
        <w:t>e</w:t>
      </w:r>
      <w:r w:rsidR="00086E5F" w:rsidRPr="0096351E">
        <w:rPr>
          <w:rFonts w:ascii="Arial" w:eastAsiaTheme="minorEastAsia" w:hAnsi="Arial" w:cs="Arial"/>
          <w:iCs/>
          <w:sz w:val="22"/>
          <w:szCs w:val="22"/>
        </w:rPr>
        <w:t xml:space="preserve"> jest</w:t>
      </w:r>
      <w:r w:rsidR="0019587D" w:rsidRPr="0096351E">
        <w:rPr>
          <w:rFonts w:ascii="Arial" w:eastAsiaTheme="minorEastAsia" w:hAnsi="Arial" w:cs="Arial"/>
          <w:iCs/>
          <w:sz w:val="22"/>
          <w:szCs w:val="22"/>
        </w:rPr>
        <w:t xml:space="preserve"> w Dodatkach do Informatora. </w:t>
      </w:r>
    </w:p>
    <w:sectPr w:rsidR="00F44D3A" w:rsidRPr="0096351E" w:rsidSect="005438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851" w:bottom="567" w:left="851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BD2AC4" w14:textId="77777777" w:rsidR="00974AD8" w:rsidRDefault="00974AD8" w:rsidP="003833DD">
      <w:pPr>
        <w:spacing w:after="0" w:line="240" w:lineRule="auto"/>
      </w:pPr>
      <w:r>
        <w:separator/>
      </w:r>
    </w:p>
  </w:endnote>
  <w:endnote w:type="continuationSeparator" w:id="0">
    <w:p w14:paraId="20D85354" w14:textId="77777777" w:rsidR="00974AD8" w:rsidRDefault="00974AD8" w:rsidP="003833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D05A" w14:textId="77777777" w:rsidR="000064A0" w:rsidRDefault="000064A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2EAF09" w14:textId="4E493844" w:rsidR="00864D5F" w:rsidRPr="00374840" w:rsidRDefault="00864D5F" w:rsidP="00864D5F">
    <w:pPr>
      <w:pStyle w:val="Stopka"/>
      <w:tabs>
        <w:tab w:val="clear" w:pos="4536"/>
        <w:tab w:val="clear" w:pos="9072"/>
      </w:tabs>
      <w:rPr>
        <w:rFonts w:ascii="Arial" w:hAnsi="Arial" w:cs="Arial"/>
        <w:color w:val="002060"/>
        <w:sz w:val="16"/>
        <w:szCs w:val="16"/>
      </w:rPr>
    </w:pPr>
    <w:r w:rsidRPr="00374840">
      <w:rPr>
        <w:rFonts w:ascii="Arial" w:hAnsi="Arial" w:cs="Arial"/>
        <w:color w:val="002060"/>
        <w:sz w:val="16"/>
        <w:szCs w:val="16"/>
      </w:rPr>
      <w:t>Wydanie I</w:t>
    </w:r>
    <w:r w:rsidRPr="00374840">
      <w:rPr>
        <w:rFonts w:ascii="Arial" w:hAnsi="Arial" w:cs="Arial"/>
        <w:color w:val="002060"/>
        <w:sz w:val="16"/>
        <w:szCs w:val="16"/>
      </w:rPr>
      <w:tab/>
    </w:r>
    <w:r w:rsidRPr="00374840">
      <w:rPr>
        <w:rFonts w:ascii="Arial" w:hAnsi="Arial" w:cs="Arial"/>
        <w:color w:val="002060"/>
        <w:sz w:val="16"/>
        <w:szCs w:val="16"/>
      </w:rPr>
      <w:tab/>
    </w:r>
    <w:r w:rsidRPr="00374840">
      <w:rPr>
        <w:rFonts w:ascii="Arial" w:hAnsi="Arial" w:cs="Arial"/>
        <w:color w:val="002060"/>
        <w:sz w:val="16"/>
        <w:szCs w:val="16"/>
      </w:rPr>
      <w:tab/>
    </w:r>
    <w:r w:rsidRPr="00374840">
      <w:rPr>
        <w:rFonts w:ascii="Arial" w:hAnsi="Arial" w:cs="Arial"/>
        <w:color w:val="002060"/>
        <w:sz w:val="16"/>
        <w:szCs w:val="16"/>
      </w:rPr>
      <w:tab/>
    </w:r>
    <w:r w:rsidRPr="00374840">
      <w:rPr>
        <w:rFonts w:ascii="Arial" w:hAnsi="Arial" w:cs="Arial"/>
        <w:color w:val="002060"/>
        <w:sz w:val="16"/>
        <w:szCs w:val="16"/>
      </w:rPr>
      <w:tab/>
    </w:r>
    <w:r w:rsidRPr="00374840">
      <w:rPr>
        <w:rFonts w:ascii="Arial" w:hAnsi="Arial" w:cs="Arial"/>
        <w:color w:val="002060"/>
        <w:sz w:val="16"/>
        <w:szCs w:val="16"/>
      </w:rPr>
      <w:tab/>
    </w:r>
    <w:r w:rsidRPr="00374840">
      <w:rPr>
        <w:rFonts w:ascii="Arial" w:hAnsi="Arial" w:cs="Arial"/>
        <w:color w:val="002060"/>
        <w:sz w:val="16"/>
        <w:szCs w:val="16"/>
      </w:rPr>
      <w:tab/>
    </w:r>
    <w:r w:rsidRPr="00374840">
      <w:rPr>
        <w:rFonts w:ascii="Arial" w:hAnsi="Arial" w:cs="Arial"/>
        <w:color w:val="002060"/>
        <w:sz w:val="16"/>
        <w:szCs w:val="16"/>
      </w:rPr>
      <w:tab/>
    </w:r>
    <w:r w:rsidRPr="00374840">
      <w:rPr>
        <w:rFonts w:ascii="Arial" w:hAnsi="Arial" w:cs="Arial"/>
        <w:color w:val="002060"/>
        <w:sz w:val="16"/>
        <w:szCs w:val="16"/>
      </w:rPr>
      <w:tab/>
    </w:r>
    <w:r w:rsidRPr="00374840">
      <w:rPr>
        <w:rFonts w:ascii="Arial" w:hAnsi="Arial" w:cs="Arial"/>
        <w:color w:val="002060"/>
        <w:sz w:val="16"/>
        <w:szCs w:val="16"/>
      </w:rPr>
      <w:tab/>
      <w:t>Opracował: Karolina Stępień</w:t>
    </w:r>
  </w:p>
  <w:p w14:paraId="39958834" w14:textId="16BB504E" w:rsidR="00A97957" w:rsidRPr="00374840" w:rsidRDefault="00864D5F" w:rsidP="00864D5F">
    <w:pPr>
      <w:pStyle w:val="Stopka"/>
      <w:tabs>
        <w:tab w:val="clear" w:pos="4536"/>
        <w:tab w:val="clear" w:pos="9072"/>
      </w:tabs>
      <w:rPr>
        <w:rFonts w:ascii="Arial" w:hAnsi="Arial" w:cs="Arial"/>
        <w:color w:val="002060"/>
        <w:sz w:val="16"/>
        <w:szCs w:val="16"/>
      </w:rPr>
    </w:pPr>
    <w:r w:rsidRPr="00374840">
      <w:rPr>
        <w:rFonts w:ascii="Arial" w:hAnsi="Arial" w:cs="Arial"/>
        <w:color w:val="002060"/>
        <w:sz w:val="16"/>
        <w:szCs w:val="16"/>
      </w:rPr>
      <w:t>Data obowiązywania:</w:t>
    </w:r>
    <w:r w:rsidR="000064A0">
      <w:rPr>
        <w:rFonts w:ascii="Arial" w:hAnsi="Arial" w:cs="Arial"/>
        <w:color w:val="002060"/>
        <w:sz w:val="16"/>
        <w:szCs w:val="16"/>
      </w:rPr>
      <w:t xml:space="preserve"> 01.12.2025</w:t>
    </w:r>
    <w:r w:rsidRPr="00374840">
      <w:rPr>
        <w:rFonts w:ascii="Arial" w:hAnsi="Arial" w:cs="Arial"/>
        <w:color w:val="002060"/>
        <w:sz w:val="16"/>
        <w:szCs w:val="16"/>
      </w:rPr>
      <w:tab/>
    </w:r>
    <w:r w:rsidRPr="00374840">
      <w:rPr>
        <w:rFonts w:ascii="Arial" w:hAnsi="Arial" w:cs="Arial"/>
        <w:color w:val="002060"/>
        <w:sz w:val="16"/>
        <w:szCs w:val="16"/>
      </w:rPr>
      <w:tab/>
    </w:r>
    <w:r w:rsidRPr="00374840">
      <w:rPr>
        <w:rFonts w:ascii="Arial" w:hAnsi="Arial" w:cs="Arial"/>
        <w:color w:val="002060"/>
        <w:sz w:val="16"/>
        <w:szCs w:val="16"/>
      </w:rPr>
      <w:tab/>
    </w:r>
    <w:r w:rsidRPr="00374840">
      <w:rPr>
        <w:rFonts w:ascii="Arial" w:hAnsi="Arial" w:cs="Arial"/>
        <w:color w:val="002060"/>
        <w:sz w:val="16"/>
        <w:szCs w:val="16"/>
      </w:rPr>
      <w:tab/>
    </w:r>
    <w:r w:rsidRPr="00374840">
      <w:rPr>
        <w:rFonts w:ascii="Arial" w:hAnsi="Arial" w:cs="Arial"/>
        <w:color w:val="002060"/>
        <w:sz w:val="16"/>
        <w:szCs w:val="16"/>
      </w:rPr>
      <w:tab/>
    </w:r>
    <w:r w:rsidRPr="00374840">
      <w:rPr>
        <w:rFonts w:ascii="Arial" w:hAnsi="Arial" w:cs="Arial"/>
        <w:color w:val="002060"/>
        <w:sz w:val="16"/>
        <w:szCs w:val="16"/>
      </w:rPr>
      <w:tab/>
    </w:r>
    <w:r w:rsidRPr="00374840">
      <w:rPr>
        <w:rFonts w:ascii="Arial" w:hAnsi="Arial" w:cs="Arial"/>
        <w:color w:val="002060"/>
        <w:sz w:val="16"/>
        <w:szCs w:val="16"/>
      </w:rPr>
      <w:tab/>
    </w:r>
    <w:r w:rsidRPr="00374840">
      <w:rPr>
        <w:rFonts w:ascii="Arial" w:hAnsi="Arial" w:cs="Arial"/>
        <w:color w:val="002060"/>
        <w:sz w:val="16"/>
        <w:szCs w:val="16"/>
      </w:rPr>
      <w:tab/>
    </w:r>
    <w:r w:rsidRPr="00374840">
      <w:rPr>
        <w:rFonts w:ascii="Arial" w:hAnsi="Arial" w:cs="Arial"/>
        <w:color w:val="002060"/>
        <w:sz w:val="16"/>
        <w:szCs w:val="16"/>
      </w:rPr>
      <w:tab/>
    </w:r>
    <w:r w:rsidR="00533B1A">
      <w:rPr>
        <w:rFonts w:ascii="Arial" w:hAnsi="Arial" w:cs="Arial"/>
        <w:color w:val="002060"/>
        <w:sz w:val="16"/>
        <w:szCs w:val="16"/>
      </w:rPr>
      <w:t xml:space="preserve"> </w:t>
    </w:r>
    <w:r w:rsidRPr="00374840">
      <w:rPr>
        <w:rFonts w:ascii="Arial" w:hAnsi="Arial" w:cs="Arial"/>
        <w:color w:val="002060"/>
        <w:sz w:val="16"/>
        <w:szCs w:val="16"/>
      </w:rPr>
      <w:t xml:space="preserve">Strona </w:t>
    </w:r>
    <w:r w:rsidRPr="00374840">
      <w:rPr>
        <w:rFonts w:ascii="Arial" w:hAnsi="Arial" w:cs="Arial"/>
        <w:color w:val="002060"/>
        <w:sz w:val="16"/>
        <w:szCs w:val="16"/>
      </w:rPr>
      <w:fldChar w:fldCharType="begin"/>
    </w:r>
    <w:r w:rsidRPr="00374840">
      <w:rPr>
        <w:rFonts w:ascii="Arial" w:hAnsi="Arial" w:cs="Arial"/>
        <w:color w:val="002060"/>
        <w:sz w:val="16"/>
        <w:szCs w:val="16"/>
      </w:rPr>
      <w:instrText>PAGE  \* Arabic  \* MERGEFORMAT</w:instrText>
    </w:r>
    <w:r w:rsidRPr="00374840">
      <w:rPr>
        <w:rFonts w:ascii="Arial" w:hAnsi="Arial" w:cs="Arial"/>
        <w:color w:val="002060"/>
        <w:sz w:val="16"/>
        <w:szCs w:val="16"/>
      </w:rPr>
      <w:fldChar w:fldCharType="separate"/>
    </w:r>
    <w:r w:rsidRPr="00374840">
      <w:rPr>
        <w:rFonts w:ascii="Arial" w:hAnsi="Arial" w:cs="Arial"/>
        <w:color w:val="002060"/>
        <w:sz w:val="16"/>
        <w:szCs w:val="16"/>
      </w:rPr>
      <w:t>1</w:t>
    </w:r>
    <w:r w:rsidRPr="00374840">
      <w:rPr>
        <w:rFonts w:ascii="Arial" w:hAnsi="Arial" w:cs="Arial"/>
        <w:color w:val="002060"/>
        <w:sz w:val="16"/>
        <w:szCs w:val="16"/>
      </w:rPr>
      <w:fldChar w:fldCharType="end"/>
    </w:r>
    <w:r w:rsidRPr="00374840">
      <w:rPr>
        <w:rFonts w:ascii="Arial" w:hAnsi="Arial" w:cs="Arial"/>
        <w:color w:val="002060"/>
        <w:sz w:val="16"/>
        <w:szCs w:val="16"/>
      </w:rPr>
      <w:t xml:space="preserve"> z </w:t>
    </w:r>
    <w:r w:rsidRPr="00374840">
      <w:rPr>
        <w:rFonts w:ascii="Arial" w:hAnsi="Arial" w:cs="Arial"/>
        <w:color w:val="002060"/>
        <w:sz w:val="16"/>
        <w:szCs w:val="16"/>
      </w:rPr>
      <w:fldChar w:fldCharType="begin"/>
    </w:r>
    <w:r w:rsidRPr="00374840">
      <w:rPr>
        <w:rFonts w:ascii="Arial" w:hAnsi="Arial" w:cs="Arial"/>
        <w:color w:val="002060"/>
        <w:sz w:val="16"/>
        <w:szCs w:val="16"/>
      </w:rPr>
      <w:instrText>NUMPAGES \ * arabskie \ * MERGEFORMAT</w:instrText>
    </w:r>
    <w:r w:rsidRPr="00374840">
      <w:rPr>
        <w:rFonts w:ascii="Arial" w:hAnsi="Arial" w:cs="Arial"/>
        <w:color w:val="002060"/>
        <w:sz w:val="16"/>
        <w:szCs w:val="16"/>
      </w:rPr>
      <w:fldChar w:fldCharType="separate"/>
    </w:r>
    <w:r w:rsidRPr="00374840">
      <w:rPr>
        <w:rFonts w:ascii="Arial" w:hAnsi="Arial" w:cs="Arial"/>
        <w:color w:val="002060"/>
        <w:sz w:val="16"/>
        <w:szCs w:val="16"/>
      </w:rPr>
      <w:t>1</w:t>
    </w:r>
    <w:r w:rsidRPr="00374840">
      <w:rPr>
        <w:rFonts w:ascii="Arial" w:hAnsi="Arial" w:cs="Arial"/>
        <w:color w:val="002060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72E6F" w14:textId="77777777" w:rsidR="000064A0" w:rsidRDefault="000064A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E3549C" w14:textId="77777777" w:rsidR="00974AD8" w:rsidRDefault="00974AD8" w:rsidP="003833DD">
      <w:pPr>
        <w:spacing w:after="0" w:line="240" w:lineRule="auto"/>
      </w:pPr>
      <w:r>
        <w:separator/>
      </w:r>
    </w:p>
  </w:footnote>
  <w:footnote w:type="continuationSeparator" w:id="0">
    <w:p w14:paraId="2151D7B7" w14:textId="77777777" w:rsidR="00974AD8" w:rsidRDefault="00974AD8" w:rsidP="003833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74BD5" w14:textId="77777777" w:rsidR="000064A0" w:rsidRDefault="000064A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5FDA1" w14:textId="7A3CEB0E" w:rsidR="0093044F" w:rsidRPr="00BC302F" w:rsidRDefault="004851CE" w:rsidP="004B718B">
    <w:pPr>
      <w:pStyle w:val="Nagwek"/>
      <w:tabs>
        <w:tab w:val="clear" w:pos="4536"/>
      </w:tabs>
      <w:jc w:val="right"/>
      <w:rPr>
        <w:rFonts w:ascii="Arial" w:hAnsi="Arial" w:cs="Arial"/>
        <w:color w:val="002060"/>
        <w:kern w:val="0"/>
        <w:sz w:val="20"/>
        <w:szCs w:val="20"/>
        <w14:ligatures w14:val="none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CA87025" wp14:editId="2C5B4DAF">
          <wp:simplePos x="0" y="0"/>
          <wp:positionH relativeFrom="column">
            <wp:posOffset>130175</wp:posOffset>
          </wp:positionH>
          <wp:positionV relativeFrom="paragraph">
            <wp:posOffset>-168275</wp:posOffset>
          </wp:positionV>
          <wp:extent cx="1304925" cy="333375"/>
          <wp:effectExtent l="0" t="0" r="9525" b="9525"/>
          <wp:wrapNone/>
          <wp:docPr id="1764803799" name="Obraz 1764803799" descr="Obraz zawierający tekst, Czcionka, Grafika, projekt graficzny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Obraz 9" descr="Obraz zawierający tekst, Czcionka, Grafika, projekt graficzny&#10;&#10;Opis wygenerowany automatycznie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33337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 w:rsidR="009E5D26">
      <w:tab/>
    </w:r>
    <w:r w:rsidR="004B718B" w:rsidRPr="00BC302F">
      <w:rPr>
        <w:rFonts w:ascii="Arial" w:hAnsi="Arial" w:cs="Arial"/>
        <w:color w:val="002060"/>
        <w:kern w:val="0"/>
        <w:sz w:val="20"/>
        <w:szCs w:val="20"/>
        <w14:ligatures w14:val="none"/>
      </w:rPr>
      <w:t>Inf-ZDL załącznik nr 3</w:t>
    </w:r>
  </w:p>
  <w:p w14:paraId="75EF7DDC" w14:textId="77777777" w:rsidR="004B718B" w:rsidRPr="00471F3D" w:rsidRDefault="004B718B" w:rsidP="004B718B">
    <w:pPr>
      <w:pStyle w:val="Nagwek"/>
      <w:tabs>
        <w:tab w:val="clear" w:pos="4536"/>
      </w:tabs>
      <w:jc w:val="right"/>
      <w:rPr>
        <w:rFonts w:ascii="Arial" w:hAnsi="Arial" w:cs="Arial"/>
      </w:rPr>
    </w:pPr>
  </w:p>
  <w:p w14:paraId="2D056E5C" w14:textId="11A292A5" w:rsidR="0093044F" w:rsidRPr="00ED1E49" w:rsidRDefault="006F277B" w:rsidP="009B3357">
    <w:pPr>
      <w:pStyle w:val="Nagwek"/>
      <w:jc w:val="center"/>
      <w:rPr>
        <w:rFonts w:ascii="Arial" w:hAnsi="Arial" w:cs="Arial"/>
        <w:b/>
        <w:bCs/>
        <w:color w:val="002060"/>
        <w:sz w:val="30"/>
        <w:szCs w:val="30"/>
      </w:rPr>
    </w:pPr>
    <w:r w:rsidRPr="00ED1E49">
      <w:rPr>
        <w:rFonts w:ascii="Arial" w:hAnsi="Arial" w:cs="Arial"/>
        <w:b/>
        <w:bCs/>
        <w:iCs/>
        <w:color w:val="002060"/>
        <w:sz w:val="30"/>
        <w:szCs w:val="30"/>
      </w:rPr>
      <w:t>Przygotowanie do badań – formularz dla pacjenta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EB6C3" w14:textId="77777777" w:rsidR="000064A0" w:rsidRDefault="000064A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singleLevel"/>
    <w:tmpl w:val="BE1CAC52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b w:val="0"/>
        <w:i w:val="0"/>
        <w:strike w:val="0"/>
        <w:color w:val="auto"/>
        <w:sz w:val="22"/>
        <w:szCs w:val="22"/>
      </w:rPr>
    </w:lvl>
  </w:abstractNum>
  <w:num w:numId="1" w16cid:durableId="14059539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8A3"/>
    <w:rsid w:val="000064A0"/>
    <w:rsid w:val="00011190"/>
    <w:rsid w:val="000322E5"/>
    <w:rsid w:val="00040FB9"/>
    <w:rsid w:val="00086E5F"/>
    <w:rsid w:val="000E6B0D"/>
    <w:rsid w:val="00145648"/>
    <w:rsid w:val="0019587D"/>
    <w:rsid w:val="002106C0"/>
    <w:rsid w:val="00215ACD"/>
    <w:rsid w:val="00222302"/>
    <w:rsid w:val="00230D81"/>
    <w:rsid w:val="00252B37"/>
    <w:rsid w:val="00280CA7"/>
    <w:rsid w:val="0029038D"/>
    <w:rsid w:val="003434CF"/>
    <w:rsid w:val="00350BA5"/>
    <w:rsid w:val="00374840"/>
    <w:rsid w:val="003833DD"/>
    <w:rsid w:val="003B14C7"/>
    <w:rsid w:val="00470429"/>
    <w:rsid w:val="00471F3D"/>
    <w:rsid w:val="004727AF"/>
    <w:rsid w:val="004851CE"/>
    <w:rsid w:val="004A173A"/>
    <w:rsid w:val="004B718B"/>
    <w:rsid w:val="004B7587"/>
    <w:rsid w:val="00533B1A"/>
    <w:rsid w:val="00543896"/>
    <w:rsid w:val="00546A12"/>
    <w:rsid w:val="00585E9F"/>
    <w:rsid w:val="00587AB4"/>
    <w:rsid w:val="005928A3"/>
    <w:rsid w:val="005955E9"/>
    <w:rsid w:val="005A2405"/>
    <w:rsid w:val="005F30E9"/>
    <w:rsid w:val="0061171B"/>
    <w:rsid w:val="00637F4A"/>
    <w:rsid w:val="00644411"/>
    <w:rsid w:val="006963EA"/>
    <w:rsid w:val="006A00DF"/>
    <w:rsid w:val="006B4AFD"/>
    <w:rsid w:val="006F277B"/>
    <w:rsid w:val="00705EB8"/>
    <w:rsid w:val="007717AF"/>
    <w:rsid w:val="007948F1"/>
    <w:rsid w:val="007B51EC"/>
    <w:rsid w:val="007C277D"/>
    <w:rsid w:val="007E6B06"/>
    <w:rsid w:val="00810A2D"/>
    <w:rsid w:val="008227CD"/>
    <w:rsid w:val="008533C3"/>
    <w:rsid w:val="00864D5F"/>
    <w:rsid w:val="008875C3"/>
    <w:rsid w:val="00897166"/>
    <w:rsid w:val="008B1D7E"/>
    <w:rsid w:val="008D3E12"/>
    <w:rsid w:val="008E4011"/>
    <w:rsid w:val="00915AAB"/>
    <w:rsid w:val="0093044F"/>
    <w:rsid w:val="0096351E"/>
    <w:rsid w:val="00971FDF"/>
    <w:rsid w:val="00974AD8"/>
    <w:rsid w:val="009B3357"/>
    <w:rsid w:val="009E5D26"/>
    <w:rsid w:val="00A07235"/>
    <w:rsid w:val="00A31723"/>
    <w:rsid w:val="00A44AD9"/>
    <w:rsid w:val="00A66BDC"/>
    <w:rsid w:val="00A81EFF"/>
    <w:rsid w:val="00A94794"/>
    <w:rsid w:val="00A97957"/>
    <w:rsid w:val="00B4517A"/>
    <w:rsid w:val="00B84A42"/>
    <w:rsid w:val="00B96990"/>
    <w:rsid w:val="00BC261A"/>
    <w:rsid w:val="00BC302F"/>
    <w:rsid w:val="00BD024D"/>
    <w:rsid w:val="00C44C60"/>
    <w:rsid w:val="00C71FD4"/>
    <w:rsid w:val="00C76439"/>
    <w:rsid w:val="00C80BF3"/>
    <w:rsid w:val="00C86B1B"/>
    <w:rsid w:val="00CA1C25"/>
    <w:rsid w:val="00CB2997"/>
    <w:rsid w:val="00CF4716"/>
    <w:rsid w:val="00D33B16"/>
    <w:rsid w:val="00D604AE"/>
    <w:rsid w:val="00D608B7"/>
    <w:rsid w:val="00D73646"/>
    <w:rsid w:val="00D80E0D"/>
    <w:rsid w:val="00D97C75"/>
    <w:rsid w:val="00DB7072"/>
    <w:rsid w:val="00DC4785"/>
    <w:rsid w:val="00DE41E0"/>
    <w:rsid w:val="00E30037"/>
    <w:rsid w:val="00E62818"/>
    <w:rsid w:val="00E767FF"/>
    <w:rsid w:val="00EB3FA6"/>
    <w:rsid w:val="00EC5AA3"/>
    <w:rsid w:val="00ED1E49"/>
    <w:rsid w:val="00F332A3"/>
    <w:rsid w:val="00F435E4"/>
    <w:rsid w:val="00F44D3A"/>
    <w:rsid w:val="00F87BA9"/>
    <w:rsid w:val="00FB42C3"/>
    <w:rsid w:val="00FE44BA"/>
    <w:rsid w:val="00FE7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1F28C"/>
  <w15:chartTrackingRefBased/>
  <w15:docId w15:val="{2F34E149-6439-4C57-B870-70BE271C3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928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928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928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928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928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928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928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928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928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928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928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928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928A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928A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928A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928A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928A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928A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928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928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928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928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928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928A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928A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928A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928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928A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928A3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3833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833DD"/>
  </w:style>
  <w:style w:type="paragraph" w:styleId="Stopka">
    <w:name w:val="footer"/>
    <w:basedOn w:val="Normalny"/>
    <w:link w:val="StopkaZnak"/>
    <w:uiPriority w:val="99"/>
    <w:unhideWhenUsed/>
    <w:rsid w:val="003833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33DD"/>
  </w:style>
  <w:style w:type="table" w:styleId="Tabela-Siatka">
    <w:name w:val="Table Grid"/>
    <w:basedOn w:val="Standardowy"/>
    <w:uiPriority w:val="39"/>
    <w:rsid w:val="004704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971FD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471F3D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71F3D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E30037"/>
    <w:pPr>
      <w:tabs>
        <w:tab w:val="center" w:pos="4536"/>
        <w:tab w:val="right" w:pos="9072"/>
      </w:tabs>
      <w:suppressAutoHyphens/>
      <w:spacing w:before="280" w:after="280" w:line="240" w:lineRule="auto"/>
    </w:pPr>
    <w:rPr>
      <w:rFonts w:ascii="Times New Roman" w:eastAsia="Times New Roman" w:hAnsi="Times New Roman" w:cs="Times New Roman"/>
      <w:bCs/>
      <w:kern w:val="0"/>
      <w:sz w:val="24"/>
      <w:szCs w:val="24"/>
      <w:lang w:eastAsia="zh-CN"/>
      <w14:ligatures w14:val="none"/>
    </w:rPr>
  </w:style>
  <w:style w:type="character" w:styleId="Pogrubienie">
    <w:name w:val="Strong"/>
    <w:basedOn w:val="Domylnaczcionkaakapitu"/>
    <w:uiPriority w:val="22"/>
    <w:qFormat/>
    <w:rsid w:val="00E300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76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Stępień</dc:creator>
  <cp:keywords/>
  <dc:description/>
  <cp:lastModifiedBy>Jakub Olba</cp:lastModifiedBy>
  <cp:revision>3</cp:revision>
  <dcterms:created xsi:type="dcterms:W3CDTF">2025-11-18T21:19:00Z</dcterms:created>
  <dcterms:modified xsi:type="dcterms:W3CDTF">2025-12-01T11:18:00Z</dcterms:modified>
</cp:coreProperties>
</file>